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t>Reading copies of Vivaldi documents [for accurate citations please use file 02, not this one]</w:t>
      </w:r>
    </w:p>
    <w:p/>
    <w:p>
      <w:pPr>
        <w:rPr>
          <w:lang w:val="it-IT"/>
        </w:rPr>
      </w:pPr>
      <w:r>
        <w:t xml:space="preserve">Document 1.  </w:t>
      </w:r>
      <w:r>
        <w:rPr>
          <w:lang w:val="it-IT"/>
        </w:rPr>
        <w:t xml:space="preserve">Report of Agostino I Vivaldi (1641).  Brescia, Archivio di Stato, Fondo ASC, Polizze e petizioni d’estimo, Busta 250A, n. 4.  </w:t>
      </w:r>
    </w:p>
    <w:p>
      <w:pPr>
        <w:rPr>
          <w:lang w:val="it-IT"/>
        </w:rPr>
      </w:pPr>
    </w:p>
    <w:p>
      <w:pPr>
        <w:rPr>
          <w:vertAlign w:val="superscript"/>
        </w:rPr>
      </w:pPr>
      <w:r>
        <w:rPr>
          <w:noProof/>
        </w:rPr>
        <w:lastRenderedPageBreak/>
        <w:drawing>
          <wp:inline distT="0" distB="0" distL="0" distR="0">
            <wp:extent cx="5092065" cy="6789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val="it-IT"/>
        </w:rPr>
      </w:pPr>
      <w:r>
        <w:t xml:space="preserve">Document 2. Baptism of Agostino II.  </w:t>
      </w:r>
      <w:r>
        <w:rPr>
          <w:lang w:val="it-IT"/>
        </w:rPr>
        <w:t xml:space="preserve">Brescia, Archivio Parrocchiale, San Gio. Evangelista. See </w:t>
      </w:r>
      <w:proofErr w:type="spellStart"/>
      <w:r>
        <w:rPr>
          <w:lang w:val="it-IT"/>
        </w:rPr>
        <w:t>Document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Transcriptions</w:t>
      </w:r>
      <w:proofErr w:type="spellEnd"/>
      <w:r>
        <w:rPr>
          <w:lang w:val="it-IT"/>
        </w:rPr>
        <w:t>.</w:t>
      </w:r>
    </w:p>
    <w:p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943600" cy="188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it-IT"/>
        </w:rPr>
      </w:pPr>
    </w:p>
    <w:p>
      <w:pPr>
        <w:rPr>
          <w:lang w:val="it-IT"/>
        </w:rPr>
      </w:pPr>
      <w:r>
        <w:t xml:space="preserve">Document 3.   Baptismal entry for Gio. </w:t>
      </w:r>
      <w:r>
        <w:rPr>
          <w:lang w:val="it-IT"/>
        </w:rPr>
        <w:t>Battista Vivaldi, 13 April 1655.</w:t>
      </w:r>
    </w:p>
    <w:p>
      <w:pPr>
        <w:rPr>
          <w:lang w:val="it-IT"/>
        </w:rPr>
      </w:pPr>
      <w:r>
        <w:rPr>
          <w:lang w:val="it-IT"/>
        </w:rPr>
        <w:t>Brescia, Archivio Parrocchiale, San Giovanni Evangelista, Battezzati, Libro VI (1649-1682).</w:t>
      </w:r>
    </w:p>
    <w:p>
      <w:pPr>
        <w:rPr>
          <w:lang w:val="it-IT"/>
        </w:rPr>
      </w:pPr>
    </w:p>
    <w:p>
      <w:r>
        <w:rPr>
          <w:noProof/>
        </w:rPr>
        <w:drawing>
          <wp:inline distT="0" distB="0" distL="0" distR="0">
            <wp:extent cx="5943600" cy="1978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it-IT"/>
        </w:rPr>
      </w:pPr>
    </w:p>
    <w:p>
      <w:pPr>
        <w:rPr>
          <w:lang w:val="it-IT"/>
        </w:rPr>
      </w:pPr>
      <w:proofErr w:type="spellStart"/>
      <w:r>
        <w:rPr>
          <w:lang w:val="it-IT"/>
        </w:rPr>
        <w:t>Document</w:t>
      </w:r>
      <w:proofErr w:type="spellEnd"/>
      <w:r>
        <w:rPr>
          <w:lang w:val="it-IT"/>
        </w:rPr>
        <w:t xml:space="preserve"> 4.  Wedding of Gio. </w:t>
      </w:r>
      <w:proofErr w:type="spellStart"/>
      <w:r>
        <w:rPr>
          <w:lang w:val="it-IT"/>
        </w:rPr>
        <w:t>Pauolo</w:t>
      </w:r>
      <w:proofErr w:type="spellEnd"/>
      <w:r>
        <w:rPr>
          <w:lang w:val="it-IT"/>
        </w:rPr>
        <w:t xml:space="preserve"> Vivaldi to </w:t>
      </w:r>
      <w:proofErr w:type="spellStart"/>
      <w:r>
        <w:rPr>
          <w:lang w:val="it-IT"/>
        </w:rPr>
        <w:t>Jacoma</w:t>
      </w:r>
      <w:proofErr w:type="spellEnd"/>
      <w:r>
        <w:rPr>
          <w:lang w:val="it-IT"/>
        </w:rPr>
        <w:t xml:space="preserve"> di </w:t>
      </w:r>
      <w:proofErr w:type="spellStart"/>
      <w:r>
        <w:rPr>
          <w:lang w:val="it-IT"/>
        </w:rPr>
        <w:t>Barzesi</w:t>
      </w:r>
      <w:proofErr w:type="spellEnd"/>
      <w:r>
        <w:rPr>
          <w:lang w:val="it-IT"/>
        </w:rPr>
        <w:t>, 11 June 1579.</w:t>
      </w:r>
      <w:r>
        <w:rPr>
          <w:rStyle w:val="FootnoteReference"/>
          <w:lang w:val="it-IT"/>
        </w:rPr>
        <w:footnoteReference w:id="1"/>
      </w:r>
      <w:r>
        <w:rPr>
          <w:lang w:val="it-IT"/>
        </w:rPr>
        <w:t xml:space="preserve">  Brescia, Archivio Parrocchiale, San Gio. Evangelista….</w:t>
      </w:r>
    </w:p>
    <w:p>
      <w:r>
        <w:rPr>
          <w:noProof/>
        </w:rPr>
        <w:lastRenderedPageBreak/>
        <w:drawing>
          <wp:inline distT="0" distB="0" distL="0" distR="0">
            <wp:extent cx="4892875" cy="3548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7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ind w:firstLine="0"/>
        <w:contextualSpacing w:val="0"/>
        <w:rPr>
          <w:lang w:val="it-IT"/>
        </w:rPr>
      </w:pPr>
    </w:p>
    <w:p>
      <w:pPr>
        <w:rPr>
          <w:lang w:val="it-IT"/>
        </w:rPr>
      </w:pPr>
      <w:proofErr w:type="spellStart"/>
      <w:r>
        <w:rPr>
          <w:lang w:val="it-IT"/>
        </w:rPr>
        <w:t>Document</w:t>
      </w:r>
      <w:proofErr w:type="spellEnd"/>
      <w:r>
        <w:rPr>
          <w:lang w:val="it-IT"/>
        </w:rPr>
        <w:t xml:space="preserve"> 5. Polizza d’estimo for Gio. </w:t>
      </w:r>
      <w:proofErr w:type="spellStart"/>
      <w:r>
        <w:rPr>
          <w:lang w:val="it-IT"/>
        </w:rPr>
        <w:t>Pauolo</w:t>
      </w:r>
      <w:proofErr w:type="spellEnd"/>
      <w:r>
        <w:rPr>
          <w:lang w:val="it-IT"/>
        </w:rPr>
        <w:t xml:space="preserve"> Vivaldi, 1588.  </w:t>
      </w:r>
    </w:p>
    <w:p>
      <w:pPr>
        <w:spacing w:after="0"/>
        <w:rPr>
          <w:sz w:val="22"/>
          <w:lang w:val="it-IT"/>
        </w:rPr>
      </w:pPr>
      <w:r>
        <w:rPr>
          <w:lang w:val="it-IT"/>
        </w:rPr>
        <w:t xml:space="preserve">Brescia, Archivio di Stato, Fondo Archivio Storico Comunale, </w:t>
      </w:r>
      <w:r>
        <w:rPr>
          <w:szCs w:val="24"/>
          <w:lang w:val="it-IT"/>
        </w:rPr>
        <w:t>Poliz</w:t>
      </w:r>
      <w:r>
        <w:rPr>
          <w:i/>
          <w:iCs/>
          <w:szCs w:val="24"/>
          <w:lang w:val="it-IT"/>
        </w:rPr>
        <w:t>z</w:t>
      </w:r>
      <w:r>
        <w:rPr>
          <w:szCs w:val="24"/>
          <w:lang w:val="it-IT"/>
        </w:rPr>
        <w:t>e e petizioni d’estimo, busta 139, fasc. 1588-95, pezzo 82.</w:t>
      </w:r>
    </w:p>
    <w:p>
      <w:pPr>
        <w:rPr>
          <w:lang w:val="it-IT"/>
        </w:rPr>
      </w:pPr>
      <w:r>
        <w:rPr>
          <w:noProof/>
          <w:lang w:val="it-IT"/>
        </w:rPr>
        <w:lastRenderedPageBreak/>
        <w:drawing>
          <wp:inline distT="0" distB="0" distL="0" distR="0">
            <wp:extent cx="4757388" cy="4095115"/>
            <wp:effectExtent l="0" t="0" r="571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88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it-IT"/>
        </w:rPr>
      </w:pPr>
    </w:p>
    <w:p>
      <w:r>
        <w:t xml:space="preserve">Document 6.  Baptism of Francesca Angiola, daughter of Gio. </w:t>
      </w:r>
      <w:r>
        <w:rPr>
          <w:lang w:val="it-IT"/>
        </w:rPr>
        <w:t xml:space="preserve">Antonio and </w:t>
      </w:r>
      <w:proofErr w:type="spellStart"/>
      <w:r>
        <w:rPr>
          <w:lang w:val="it-IT"/>
        </w:rPr>
        <w:t>Jacoma</w:t>
      </w:r>
      <w:proofErr w:type="spellEnd"/>
      <w:r>
        <w:rPr>
          <w:lang w:val="it-IT"/>
        </w:rPr>
        <w:t xml:space="preserve"> Vivaldi, </w:t>
      </w:r>
      <w:proofErr w:type="spellStart"/>
      <w:r>
        <w:rPr>
          <w:lang w:val="it-IT"/>
        </w:rPr>
        <w:t>at</w:t>
      </w:r>
      <w:proofErr w:type="spellEnd"/>
      <w:r>
        <w:rPr>
          <w:lang w:val="it-IT"/>
        </w:rPr>
        <w:t xml:space="preserve"> SS. </w:t>
      </w:r>
      <w:r>
        <w:t xml:space="preserve">Nazaro e Celso, 26 </w:t>
      </w:r>
      <w:proofErr w:type="spellStart"/>
      <w:r>
        <w:t>Febraro</w:t>
      </w:r>
      <w:proofErr w:type="spellEnd"/>
      <w:r>
        <w:t xml:space="preserve"> 1589.</w:t>
      </w:r>
    </w:p>
    <w:p/>
    <w:p>
      <w:r>
        <w:rPr>
          <w:noProof/>
        </w:rPr>
        <w:drawing>
          <wp:inline distT="0" distB="0" distL="0" distR="0">
            <wp:extent cx="5108484" cy="16678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84" cy="16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val="it-IT"/>
        </w:rPr>
      </w:pPr>
      <w:r>
        <w:t xml:space="preserve">Document 7.  Marriage entry for Gio. </w:t>
      </w:r>
      <w:proofErr w:type="spellStart"/>
      <w:r>
        <w:rPr>
          <w:lang w:val="it-IT"/>
        </w:rPr>
        <w:t>Pauolo</w:t>
      </w:r>
      <w:proofErr w:type="spellEnd"/>
      <w:r>
        <w:rPr>
          <w:lang w:val="it-IT"/>
        </w:rPr>
        <w:t xml:space="preserve"> Vivaldi and Maria Bettini, 1602.</w:t>
      </w:r>
      <w:r>
        <w:rPr>
          <w:rStyle w:val="FootnoteReference"/>
          <w:lang w:val="it-IT"/>
        </w:rPr>
        <w:footnoteReference w:id="2"/>
      </w:r>
      <w:r>
        <w:rPr>
          <w:lang w:val="it-IT"/>
        </w:rPr>
        <w:t xml:space="preserve">  </w:t>
      </w:r>
    </w:p>
    <w:p>
      <w:pPr>
        <w:rPr>
          <w:lang w:val="it-IT"/>
        </w:rPr>
      </w:pPr>
      <w:r>
        <w:rPr>
          <w:lang w:val="it-IT"/>
        </w:rPr>
        <w:t xml:space="preserve">Brescia, Archivio Parrocchiale, San </w:t>
      </w:r>
      <w:proofErr w:type="spellStart"/>
      <w:r>
        <w:rPr>
          <w:lang w:val="it-IT"/>
        </w:rPr>
        <w:t>Gio.Evangelista</w:t>
      </w:r>
      <w:proofErr w:type="spellEnd"/>
      <w:r>
        <w:rPr>
          <w:lang w:val="it-IT"/>
        </w:rPr>
        <w:t>.</w:t>
      </w:r>
    </w:p>
    <w:p>
      <w:r>
        <w:rPr>
          <w:noProof/>
        </w:rPr>
        <w:lastRenderedPageBreak/>
        <w:drawing>
          <wp:inline distT="0" distB="0" distL="0" distR="0">
            <wp:extent cx="5943600" cy="2657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roofErr w:type="spellStart"/>
      <w:r>
        <w:rPr>
          <w:lang w:val="it-IT"/>
        </w:rPr>
        <w:t>Document</w:t>
      </w:r>
      <w:proofErr w:type="spellEnd"/>
      <w:r>
        <w:rPr>
          <w:lang w:val="it-IT"/>
        </w:rPr>
        <w:t xml:space="preserve"> 8.  </w:t>
      </w:r>
      <w:r>
        <w:rPr>
          <w:i/>
          <w:iCs/>
          <w:lang w:val="it-IT"/>
        </w:rPr>
        <w:t>Stato libero</w:t>
      </w:r>
      <w:r>
        <w:rPr>
          <w:lang w:val="it-IT"/>
        </w:rPr>
        <w:t xml:space="preserve">, Agostino II Vivaldi.  </w:t>
      </w:r>
      <w:r>
        <w:t>See separate zip folder.</w:t>
      </w:r>
    </w:p>
    <w:p/>
    <w:sectPr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5058550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FootnoteText"/>
      </w:pPr>
      <w:r>
        <w:rPr>
          <w:rStyle w:val="FootnoteReference"/>
        </w:rPr>
        <w:footnoteRef/>
      </w:r>
      <w:r>
        <w:t xml:space="preserve"> Document discovered in 2005 and made available by Ugo Ravasio.</w:t>
      </w:r>
    </w:p>
  </w:footnote>
  <w:footnote w:id="2">
    <w:p>
      <w:pPr>
        <w:pStyle w:val="FootnoteText"/>
      </w:pPr>
      <w:r>
        <w:rPr>
          <w:rStyle w:val="FootnoteReference"/>
        </w:rPr>
        <w:footnoteRef/>
      </w:r>
      <w:r>
        <w:t xml:space="preserve"> Document discovered (2005) and provided by Ugo Ravasio. 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B2F22-0BCC-4A9E-9398-94836E59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60" w:lineRule="auto"/>
      <w:ind w:firstLine="360"/>
      <w:contextualSpacing/>
    </w:pPr>
    <w:rPr>
      <w:rFonts w:ascii="Cambria" w:hAnsi="Cambria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Theme="majorEastAsia" w:hAnsi="Cambria" w:cstheme="majorBidi"/>
      <w:color w:val="2F5496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Cambria" w:eastAsiaTheme="majorEastAsia" w:hAnsi="Cambria" w:cstheme="majorBidi"/>
      <w:color w:val="2F5496" w:themeColor="accent1" w:themeShade="BF"/>
      <w:sz w:val="26"/>
      <w:szCs w:val="26"/>
    </w:rPr>
  </w:style>
  <w:style w:type="paragraph" w:customStyle="1" w:styleId="fn">
    <w:name w:val="fn"/>
    <w:basedOn w:val="FootnoteText"/>
    <w:link w:val="fnChar"/>
    <w:qFormat/>
    <w:pPr>
      <w:spacing w:after="120"/>
      <w:contextualSpacing w:val="0"/>
    </w:pPr>
    <w:rPr>
      <w:lang w:val="de-DE"/>
    </w:rPr>
  </w:style>
  <w:style w:type="character" w:customStyle="1" w:styleId="fnChar">
    <w:name w:val="fn Char"/>
    <w:basedOn w:val="FootnoteTextChar"/>
    <w:link w:val="fn"/>
    <w:rPr>
      <w:rFonts w:ascii="Cambria" w:hAnsi="Cambria"/>
      <w:sz w:val="20"/>
      <w:szCs w:val="20"/>
      <w:lang w:val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mbria" w:hAnsi="Cambria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mbria" w:hAnsi="Cambr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857C9-69E2-4EEE-8E9A-33A946308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Selfridge-Field</dc:creator>
  <cp:keywords/>
  <dc:description/>
  <cp:lastModifiedBy>Eleanor Selfridge-Field</cp:lastModifiedBy>
  <cp:revision>2</cp:revision>
  <dcterms:created xsi:type="dcterms:W3CDTF">2022-09-15T04:36:00Z</dcterms:created>
  <dcterms:modified xsi:type="dcterms:W3CDTF">2022-09-15T04:36:00Z</dcterms:modified>
</cp:coreProperties>
</file>